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BB56D3" w14:textId="564379D1" w:rsidR="00362640" w:rsidRPr="00B77351" w:rsidRDefault="00B77351" w:rsidP="00B77351">
      <w:pPr>
        <w:jc w:val="right"/>
        <w:rPr>
          <w:rFonts w:ascii="Calibri" w:hAnsi="Calibri" w:cs="Arial"/>
          <w:i/>
        </w:rPr>
      </w:pPr>
      <w:r w:rsidRPr="00B2350D">
        <w:rPr>
          <w:rFonts w:ascii="Calibri" w:hAnsi="Calibri" w:cs="Arial"/>
          <w:i/>
          <w:caps/>
        </w:rPr>
        <w:t>P</w:t>
      </w:r>
      <w:r w:rsidRPr="00B2350D">
        <w:rPr>
          <w:rFonts w:ascii="Calibri" w:hAnsi="Calibri" w:cs="Arial"/>
          <w:i/>
        </w:rPr>
        <w:t>ríloha č. 1</w:t>
      </w:r>
      <w:r w:rsidR="00B2350D" w:rsidRPr="00B2350D">
        <w:rPr>
          <w:rFonts w:ascii="Calibri" w:hAnsi="Calibri" w:cs="Arial"/>
          <w:i/>
        </w:rPr>
        <w:t xml:space="preserve">5 </w:t>
      </w:r>
      <w:r w:rsidR="00A200F5">
        <w:rPr>
          <w:rFonts w:ascii="Calibri" w:hAnsi="Calibri" w:cs="Arial"/>
          <w:i/>
        </w:rPr>
        <w:t>Príručky</w:t>
      </w:r>
      <w:bookmarkStart w:id="0" w:name="_GoBack"/>
      <w:bookmarkEnd w:id="0"/>
      <w:r w:rsidRPr="00B2350D">
        <w:rPr>
          <w:rFonts w:ascii="Calibri" w:hAnsi="Calibri" w:cs="Arial"/>
          <w:i/>
        </w:rPr>
        <w:t xml:space="preserve"> pre prijímateľa</w:t>
      </w:r>
    </w:p>
    <w:p w14:paraId="5FFEB524" w14:textId="77777777" w:rsidR="00B71889" w:rsidRPr="00891350" w:rsidRDefault="004B0EDF" w:rsidP="00362640">
      <w:pPr>
        <w:pStyle w:val="Annexetitre"/>
        <w:rPr>
          <w:rFonts w:asciiTheme="minorHAnsi" w:hAnsiTheme="minorHAnsi" w:cstheme="minorHAnsi"/>
          <w:color w:val="0070C0"/>
          <w:sz w:val="28"/>
          <w:szCs w:val="28"/>
          <w:u w:val="none"/>
        </w:rPr>
      </w:pPr>
      <w:r w:rsidRPr="00891350">
        <w:rPr>
          <w:rFonts w:asciiTheme="minorHAnsi" w:hAnsiTheme="minorHAnsi" w:cstheme="minorHAnsi"/>
          <w:color w:val="0070C0"/>
          <w:sz w:val="28"/>
          <w:szCs w:val="28"/>
          <w:u w:val="none"/>
        </w:rPr>
        <w:t xml:space="preserve">VIDITEĽNOSŤ: </w:t>
      </w:r>
      <w:r w:rsidR="00E6050D" w:rsidRPr="00891350">
        <w:rPr>
          <w:rFonts w:asciiTheme="minorHAnsi" w:hAnsiTheme="minorHAnsi" w:cstheme="minorHAnsi"/>
          <w:color w:val="0070C0"/>
          <w:sz w:val="28"/>
          <w:szCs w:val="28"/>
          <w:u w:val="none"/>
        </w:rPr>
        <w:t xml:space="preserve">GRAFICKÉ NÁLEŽITOSTI </w:t>
      </w:r>
    </w:p>
    <w:p w14:paraId="497813C6" w14:textId="4D6E1FD2" w:rsidR="00545DD1" w:rsidRPr="00891350" w:rsidRDefault="009538FF" w:rsidP="00323550">
      <w:pPr>
        <w:pStyle w:val="Point0"/>
        <w:jc w:val="both"/>
        <w:rPr>
          <w:rFonts w:asciiTheme="minorHAnsi" w:hAnsiTheme="minorHAnsi" w:cstheme="minorHAnsi"/>
          <w:color w:val="0070C0"/>
          <w:szCs w:val="24"/>
        </w:rPr>
      </w:pPr>
      <w:r w:rsidRPr="00891350">
        <w:rPr>
          <w:rFonts w:asciiTheme="minorHAnsi" w:hAnsiTheme="minorHAnsi" w:cstheme="minorHAnsi"/>
          <w:b/>
          <w:color w:val="0070C0"/>
          <w:szCs w:val="24"/>
        </w:rPr>
        <w:t>Používanie a tech</w:t>
      </w:r>
      <w:r w:rsidR="00EC0F35" w:rsidRPr="00891350">
        <w:rPr>
          <w:rFonts w:asciiTheme="minorHAnsi" w:hAnsiTheme="minorHAnsi" w:cstheme="minorHAnsi"/>
          <w:b/>
          <w:color w:val="0070C0"/>
          <w:szCs w:val="24"/>
        </w:rPr>
        <w:t>nická charakteristika znaku EÚ</w:t>
      </w:r>
      <w:r w:rsidRPr="00891350">
        <w:rPr>
          <w:rFonts w:asciiTheme="minorHAnsi" w:hAnsiTheme="minorHAnsi" w:cstheme="minorHAnsi"/>
          <w:color w:val="0070C0"/>
          <w:szCs w:val="24"/>
        </w:rPr>
        <w:t xml:space="preserve"> (ďalej len „znak“)</w:t>
      </w:r>
    </w:p>
    <w:p w14:paraId="1E9B69C6" w14:textId="77777777" w:rsidR="009538FF" w:rsidRPr="00891350" w:rsidRDefault="009538FF" w:rsidP="00C747FF">
      <w:pPr>
        <w:pStyle w:val="Point0"/>
        <w:ind w:left="0" w:firstLine="0"/>
        <w:jc w:val="both"/>
        <w:rPr>
          <w:rFonts w:asciiTheme="minorHAnsi" w:hAnsiTheme="minorHAnsi" w:cstheme="minorHAnsi"/>
          <w:sz w:val="22"/>
        </w:rPr>
      </w:pPr>
      <w:r w:rsidRPr="00891350">
        <w:rPr>
          <w:rFonts w:asciiTheme="minorHAnsi" w:hAnsiTheme="minorHAnsi" w:cstheme="minorHAnsi"/>
          <w:sz w:val="22"/>
        </w:rPr>
        <w:t xml:space="preserve">Znak je jasne viditeľný na všetkých informačných materiáloch, ako napríklad na tlačených alebo digitálnych produktoch, webových sídlach alebo ich mobilných verziách, ktoré sa týkajú vykonávania </w:t>
      </w:r>
      <w:r w:rsidR="00C747FF" w:rsidRPr="00891350">
        <w:rPr>
          <w:rFonts w:asciiTheme="minorHAnsi" w:hAnsiTheme="minorHAnsi" w:cstheme="minorHAnsi"/>
          <w:sz w:val="22"/>
        </w:rPr>
        <w:t xml:space="preserve">projektu </w:t>
      </w:r>
      <w:r w:rsidRPr="00891350">
        <w:rPr>
          <w:rFonts w:asciiTheme="minorHAnsi" w:hAnsiTheme="minorHAnsi" w:cstheme="minorHAnsi"/>
          <w:sz w:val="22"/>
        </w:rPr>
        <w:t>a sú určené verejnosti alebo účastníkom.</w:t>
      </w:r>
    </w:p>
    <w:p w14:paraId="4B359869" w14:textId="77777777" w:rsidR="009538FF" w:rsidRPr="00891350" w:rsidRDefault="00182763" w:rsidP="00C747FF">
      <w:pPr>
        <w:pStyle w:val="Point0"/>
        <w:ind w:left="0"/>
        <w:jc w:val="both"/>
        <w:rPr>
          <w:rFonts w:asciiTheme="minorHAnsi" w:hAnsiTheme="minorHAnsi" w:cstheme="minorHAnsi"/>
          <w:sz w:val="22"/>
        </w:rPr>
      </w:pPr>
      <w:r w:rsidRPr="00891350">
        <w:rPr>
          <w:rFonts w:asciiTheme="minorHAnsi" w:hAnsiTheme="minorHAnsi" w:cstheme="minorHAnsi"/>
          <w:sz w:val="22"/>
        </w:rPr>
        <w:t xml:space="preserve">                </w:t>
      </w:r>
      <w:r w:rsidR="009538FF" w:rsidRPr="00891350">
        <w:rPr>
          <w:rFonts w:asciiTheme="minorHAnsi" w:hAnsiTheme="minorHAnsi" w:cstheme="minorHAnsi"/>
          <w:sz w:val="22"/>
        </w:rPr>
        <w:t>Výraz „</w:t>
      </w:r>
      <w:r w:rsidR="009538FF" w:rsidRPr="00891350">
        <w:rPr>
          <w:rFonts w:asciiTheme="minorHAnsi" w:hAnsiTheme="minorHAnsi" w:cstheme="minorHAnsi"/>
          <w:b/>
          <w:sz w:val="22"/>
        </w:rPr>
        <w:t>Financovaný Európskou úniou</w:t>
      </w:r>
      <w:r w:rsidR="009538FF" w:rsidRPr="00891350">
        <w:rPr>
          <w:rFonts w:asciiTheme="minorHAnsi" w:hAnsiTheme="minorHAnsi" w:cstheme="minorHAnsi"/>
          <w:sz w:val="22"/>
        </w:rPr>
        <w:t>“ alebo „</w:t>
      </w:r>
      <w:r w:rsidR="009538FF" w:rsidRPr="00891350">
        <w:rPr>
          <w:rFonts w:asciiTheme="minorHAnsi" w:hAnsiTheme="minorHAnsi" w:cstheme="minorHAnsi"/>
          <w:b/>
          <w:sz w:val="22"/>
        </w:rPr>
        <w:t>Spolufinancovaný Eu</w:t>
      </w:r>
      <w:r w:rsidRPr="00891350">
        <w:rPr>
          <w:rFonts w:asciiTheme="minorHAnsi" w:hAnsiTheme="minorHAnsi" w:cstheme="minorHAnsi"/>
          <w:b/>
          <w:sz w:val="22"/>
        </w:rPr>
        <w:t>rópskou úniou</w:t>
      </w:r>
      <w:r w:rsidRPr="00891350">
        <w:rPr>
          <w:rFonts w:asciiTheme="minorHAnsi" w:hAnsiTheme="minorHAnsi" w:cstheme="minorHAnsi"/>
          <w:sz w:val="22"/>
        </w:rPr>
        <w:t xml:space="preserve">“ sa vypisuje celý </w:t>
      </w:r>
      <w:r w:rsidR="009538FF" w:rsidRPr="00891350">
        <w:rPr>
          <w:rFonts w:asciiTheme="minorHAnsi" w:hAnsiTheme="minorHAnsi" w:cstheme="minorHAnsi"/>
          <w:sz w:val="22"/>
        </w:rPr>
        <w:t>a umiestni sa vedľa znaku.</w:t>
      </w:r>
    </w:p>
    <w:p w14:paraId="6224D8EC" w14:textId="77777777" w:rsidR="009538FF" w:rsidRPr="00891350" w:rsidRDefault="009538FF" w:rsidP="00C747FF">
      <w:pPr>
        <w:pStyle w:val="Point0"/>
        <w:ind w:left="0" w:firstLine="0"/>
        <w:jc w:val="both"/>
        <w:rPr>
          <w:rFonts w:asciiTheme="minorHAnsi" w:hAnsiTheme="minorHAnsi" w:cstheme="minorHAnsi"/>
          <w:sz w:val="22"/>
        </w:rPr>
      </w:pPr>
      <w:r w:rsidRPr="00891350">
        <w:rPr>
          <w:rFonts w:asciiTheme="minorHAnsi" w:hAnsiTheme="minorHAnsi" w:cstheme="minorHAnsi"/>
          <w:sz w:val="22"/>
        </w:rPr>
        <w:t xml:space="preserve">Spolu so znakom možno použiť jeden z týchto typov písma: </w:t>
      </w:r>
      <w:r w:rsidR="00182763" w:rsidRPr="00891350">
        <w:rPr>
          <w:rFonts w:asciiTheme="minorHAnsi" w:hAnsiTheme="minorHAnsi" w:cstheme="minorHAnsi"/>
          <w:b/>
          <w:sz w:val="22"/>
        </w:rPr>
        <w:t xml:space="preserve">Arial, Auto, Calibri, Garamond, </w:t>
      </w:r>
      <w:r w:rsidRPr="00891350">
        <w:rPr>
          <w:rFonts w:asciiTheme="minorHAnsi" w:hAnsiTheme="minorHAnsi" w:cstheme="minorHAnsi"/>
          <w:b/>
          <w:sz w:val="22"/>
        </w:rPr>
        <w:t>Trebuchet, Tahoma, Verdana alebo Ubuntu</w:t>
      </w:r>
      <w:r w:rsidRPr="00891350">
        <w:rPr>
          <w:rFonts w:asciiTheme="minorHAnsi" w:hAnsiTheme="minorHAnsi" w:cstheme="minorHAnsi"/>
          <w:sz w:val="22"/>
        </w:rPr>
        <w:t>. Nepoužíva sa kurzíva, podčiarkovanie ani efekty písma.</w:t>
      </w:r>
    </w:p>
    <w:p w14:paraId="3AA2BB56" w14:textId="77777777" w:rsidR="009538FF" w:rsidRPr="00891350" w:rsidRDefault="009538FF" w:rsidP="00E23F25">
      <w:pPr>
        <w:pStyle w:val="Point0"/>
        <w:ind w:left="0" w:firstLine="0"/>
        <w:jc w:val="both"/>
        <w:rPr>
          <w:rFonts w:asciiTheme="minorHAnsi" w:hAnsiTheme="minorHAnsi" w:cstheme="minorHAnsi"/>
          <w:sz w:val="22"/>
        </w:rPr>
      </w:pPr>
      <w:r w:rsidRPr="00891350">
        <w:rPr>
          <w:rFonts w:asciiTheme="minorHAnsi" w:hAnsiTheme="minorHAnsi" w:cstheme="minorHAnsi"/>
          <w:sz w:val="22"/>
        </w:rPr>
        <w:t>Text musí byť vzhľadom na znak umiestnený tak, aby sa so znakom nijakým spôsobom neprekrýval.</w:t>
      </w:r>
    </w:p>
    <w:p w14:paraId="0FF9B7C6" w14:textId="77777777" w:rsidR="009538FF" w:rsidRPr="00891350" w:rsidRDefault="009538FF" w:rsidP="00C747FF">
      <w:pPr>
        <w:pStyle w:val="Point0"/>
        <w:jc w:val="both"/>
        <w:rPr>
          <w:rFonts w:asciiTheme="minorHAnsi" w:hAnsiTheme="minorHAnsi" w:cstheme="minorHAnsi"/>
          <w:sz w:val="22"/>
        </w:rPr>
      </w:pPr>
      <w:r w:rsidRPr="00891350">
        <w:rPr>
          <w:rFonts w:asciiTheme="minorHAnsi" w:hAnsiTheme="minorHAnsi" w:cstheme="minorHAnsi"/>
          <w:b/>
          <w:sz w:val="22"/>
        </w:rPr>
        <w:t>Použitá veľkosť písma musí byť úmerná veľkosti znaku</w:t>
      </w:r>
      <w:r w:rsidRPr="00891350">
        <w:rPr>
          <w:rFonts w:asciiTheme="minorHAnsi" w:hAnsiTheme="minorHAnsi" w:cstheme="minorHAnsi"/>
          <w:sz w:val="22"/>
        </w:rPr>
        <w:t>.</w:t>
      </w:r>
    </w:p>
    <w:p w14:paraId="7A0BDF1F" w14:textId="77777777" w:rsidR="009538FF" w:rsidRPr="00891350" w:rsidRDefault="009538FF" w:rsidP="00C747FF">
      <w:pPr>
        <w:pStyle w:val="Point0"/>
        <w:jc w:val="both"/>
        <w:rPr>
          <w:rFonts w:asciiTheme="minorHAnsi" w:hAnsiTheme="minorHAnsi" w:cstheme="minorHAnsi"/>
          <w:sz w:val="22"/>
        </w:rPr>
      </w:pPr>
      <w:r w:rsidRPr="00891350">
        <w:rPr>
          <w:rFonts w:asciiTheme="minorHAnsi" w:hAnsiTheme="minorHAnsi" w:cstheme="minorHAnsi"/>
          <w:sz w:val="22"/>
        </w:rPr>
        <w:t>V závislosti od pozadia bude farba písma reflexná modrá (reflex blue), čierna alebo biela.</w:t>
      </w:r>
    </w:p>
    <w:p w14:paraId="347BB14E" w14:textId="77777777" w:rsidR="009538FF" w:rsidRPr="00891350" w:rsidRDefault="009538FF" w:rsidP="00502456">
      <w:pPr>
        <w:pStyle w:val="Point0"/>
        <w:ind w:left="0" w:firstLine="0"/>
        <w:jc w:val="both"/>
        <w:rPr>
          <w:rFonts w:asciiTheme="minorHAnsi" w:hAnsiTheme="minorHAnsi" w:cstheme="minorHAnsi"/>
          <w:sz w:val="22"/>
        </w:rPr>
      </w:pPr>
      <w:r w:rsidRPr="00891350">
        <w:rPr>
          <w:rFonts w:asciiTheme="minorHAnsi" w:hAnsiTheme="minorHAnsi" w:cstheme="minorHAnsi"/>
          <w:sz w:val="22"/>
        </w:rPr>
        <w:t xml:space="preserve">Znak sa neupravuje ani nespája so žiadnymi inými grafickými prvkami alebo textami. Ak sú okrem znaku Únie zobrazené iné logá, znak má prinajmenšom rovnakú veľkosť, pokiaľ ide o výšku alebo šírku, ako najväčšie z ostatných log. </w:t>
      </w:r>
      <w:r w:rsidRPr="00891350">
        <w:rPr>
          <w:rFonts w:asciiTheme="minorHAnsi" w:hAnsiTheme="minorHAnsi" w:cstheme="minorHAnsi"/>
          <w:b/>
          <w:sz w:val="22"/>
        </w:rPr>
        <w:t>Okrem znaku nesmie byť použitá žiadna iná vizuálna identita ani logo na zvýraznenie podpory Únie</w:t>
      </w:r>
      <w:r w:rsidRPr="00891350">
        <w:rPr>
          <w:rFonts w:asciiTheme="minorHAnsi" w:hAnsiTheme="minorHAnsi" w:cstheme="minorHAnsi"/>
          <w:sz w:val="22"/>
        </w:rPr>
        <w:t>.</w:t>
      </w:r>
    </w:p>
    <w:p w14:paraId="2E8C5C47" w14:textId="7D67132C" w:rsidR="006C0D5A" w:rsidRPr="00891350" w:rsidRDefault="009538FF" w:rsidP="001118C4">
      <w:pPr>
        <w:pStyle w:val="Point0"/>
        <w:ind w:left="0" w:firstLine="0"/>
        <w:jc w:val="both"/>
        <w:rPr>
          <w:rFonts w:asciiTheme="minorHAnsi" w:hAnsiTheme="minorHAnsi" w:cstheme="minorHAnsi"/>
          <w:sz w:val="22"/>
        </w:rPr>
      </w:pPr>
      <w:r w:rsidRPr="00891350">
        <w:rPr>
          <w:rFonts w:asciiTheme="minorHAnsi" w:hAnsiTheme="minorHAnsi" w:cstheme="minorHAnsi"/>
          <w:sz w:val="22"/>
        </w:rPr>
        <w:t>Ak na rovnakom m</w:t>
      </w:r>
      <w:r w:rsidR="00502456" w:rsidRPr="00891350">
        <w:rPr>
          <w:rFonts w:asciiTheme="minorHAnsi" w:hAnsiTheme="minorHAnsi" w:cstheme="minorHAnsi"/>
          <w:sz w:val="22"/>
        </w:rPr>
        <w:t>ieste prebieha niekoľko projektov</w:t>
      </w:r>
      <w:r w:rsidRPr="00891350">
        <w:rPr>
          <w:rFonts w:asciiTheme="minorHAnsi" w:hAnsiTheme="minorHAnsi" w:cstheme="minorHAnsi"/>
          <w:sz w:val="22"/>
        </w:rPr>
        <w:t>, ktoré sa podporujú rovnakými alebo rôznymi nástrojmi financovania, alebo je ďalši</w:t>
      </w:r>
      <w:r w:rsidR="006C0D5A" w:rsidRPr="00891350">
        <w:rPr>
          <w:rFonts w:asciiTheme="minorHAnsi" w:hAnsiTheme="minorHAnsi" w:cstheme="minorHAnsi"/>
          <w:sz w:val="22"/>
        </w:rPr>
        <w:t>e financovanie poskytnuté pre ten istý projekt</w:t>
      </w:r>
      <w:r w:rsidRPr="00891350">
        <w:rPr>
          <w:rFonts w:asciiTheme="minorHAnsi" w:hAnsiTheme="minorHAnsi" w:cstheme="minorHAnsi"/>
          <w:sz w:val="22"/>
        </w:rPr>
        <w:t xml:space="preserve"> neskôr, uvádza sa aspoň jedna tabuľa alebo pútač.</w:t>
      </w:r>
    </w:p>
    <w:p w14:paraId="59BCDFBD" w14:textId="77777777" w:rsidR="009538FF" w:rsidRPr="00891350" w:rsidRDefault="009538FF" w:rsidP="00502456">
      <w:pPr>
        <w:pStyle w:val="Point0"/>
        <w:jc w:val="both"/>
        <w:rPr>
          <w:rFonts w:asciiTheme="minorHAnsi" w:hAnsiTheme="minorHAnsi" w:cstheme="minorHAnsi"/>
          <w:color w:val="0070C0"/>
          <w:sz w:val="22"/>
        </w:rPr>
      </w:pPr>
      <w:r w:rsidRPr="00891350">
        <w:rPr>
          <w:rFonts w:asciiTheme="minorHAnsi" w:hAnsiTheme="minorHAnsi" w:cstheme="minorHAnsi"/>
          <w:color w:val="0070C0"/>
          <w:sz w:val="22"/>
        </w:rPr>
        <w:t>Grafické normy pre znak a vymedzenie štandardných farieb:</w:t>
      </w:r>
    </w:p>
    <w:p w14:paraId="3DE04E98" w14:textId="77777777" w:rsidR="009538FF" w:rsidRPr="00891350" w:rsidRDefault="009538FF" w:rsidP="00502456">
      <w:pPr>
        <w:pStyle w:val="Point1"/>
        <w:jc w:val="both"/>
        <w:rPr>
          <w:rFonts w:asciiTheme="minorHAnsi" w:hAnsiTheme="minorHAnsi" w:cstheme="minorHAnsi"/>
          <w:color w:val="0070C0"/>
          <w:sz w:val="22"/>
        </w:rPr>
      </w:pPr>
      <w:r w:rsidRPr="00891350">
        <w:rPr>
          <w:rFonts w:asciiTheme="minorHAnsi" w:hAnsiTheme="minorHAnsi" w:cstheme="minorHAnsi"/>
          <w:color w:val="0070C0"/>
          <w:sz w:val="22"/>
        </w:rPr>
        <w:t>A.</w:t>
      </w:r>
      <w:r w:rsidRPr="00891350">
        <w:rPr>
          <w:rFonts w:asciiTheme="minorHAnsi" w:hAnsiTheme="minorHAnsi" w:cstheme="minorHAnsi"/>
          <w:color w:val="0070C0"/>
          <w:sz w:val="22"/>
        </w:rPr>
        <w:tab/>
        <w:t>OPIS SYMBOLOV</w:t>
      </w:r>
    </w:p>
    <w:p w14:paraId="6133FD80" w14:textId="77777777" w:rsidR="009538FF" w:rsidRPr="00891350" w:rsidRDefault="009538FF" w:rsidP="00502456">
      <w:pPr>
        <w:pStyle w:val="Text1"/>
        <w:jc w:val="both"/>
        <w:rPr>
          <w:rFonts w:asciiTheme="minorHAnsi" w:hAnsiTheme="minorHAnsi" w:cstheme="minorHAnsi"/>
          <w:sz w:val="22"/>
        </w:rPr>
      </w:pPr>
      <w:r w:rsidRPr="00891350">
        <w:rPr>
          <w:rFonts w:asciiTheme="minorHAnsi" w:hAnsiTheme="minorHAnsi" w:cstheme="minorHAnsi"/>
          <w:sz w:val="22"/>
        </w:rPr>
        <w:t>Na pozadí modrej oblohy je dvanásť zlatých hviezd usporiadaných do kruhu, ktorý predstavuje úniu európskych národov. Počet hviezd je nemenný, pričom číslo dvanásť symbolizuje dokonalosť a jednotu.</w:t>
      </w:r>
    </w:p>
    <w:p w14:paraId="22910100" w14:textId="77777777" w:rsidR="009538FF" w:rsidRPr="00891350" w:rsidRDefault="009538FF" w:rsidP="00502456">
      <w:pPr>
        <w:pStyle w:val="Point1"/>
        <w:jc w:val="both"/>
        <w:rPr>
          <w:rFonts w:asciiTheme="minorHAnsi" w:hAnsiTheme="minorHAnsi" w:cstheme="minorHAnsi"/>
          <w:color w:val="0070C0"/>
          <w:sz w:val="22"/>
        </w:rPr>
      </w:pPr>
      <w:r w:rsidRPr="00891350">
        <w:rPr>
          <w:rFonts w:asciiTheme="minorHAnsi" w:hAnsiTheme="minorHAnsi" w:cstheme="minorHAnsi"/>
          <w:color w:val="0070C0"/>
          <w:sz w:val="22"/>
        </w:rPr>
        <w:t>B.</w:t>
      </w:r>
      <w:r w:rsidRPr="00891350">
        <w:rPr>
          <w:rFonts w:asciiTheme="minorHAnsi" w:hAnsiTheme="minorHAnsi" w:cstheme="minorHAnsi"/>
          <w:color w:val="0070C0"/>
          <w:sz w:val="22"/>
        </w:rPr>
        <w:tab/>
        <w:t>HERALDICKÝ OPIS</w:t>
      </w:r>
    </w:p>
    <w:p w14:paraId="2FE02D40" w14:textId="77777777" w:rsidR="009538FF" w:rsidRPr="00891350" w:rsidRDefault="009538FF" w:rsidP="00502456">
      <w:pPr>
        <w:pStyle w:val="Text1"/>
        <w:jc w:val="both"/>
        <w:rPr>
          <w:rFonts w:asciiTheme="minorHAnsi" w:hAnsiTheme="minorHAnsi" w:cstheme="minorHAnsi"/>
          <w:sz w:val="22"/>
        </w:rPr>
      </w:pPr>
      <w:r w:rsidRPr="00891350">
        <w:rPr>
          <w:rFonts w:asciiTheme="minorHAnsi" w:hAnsiTheme="minorHAnsi" w:cstheme="minorHAnsi"/>
          <w:sz w:val="22"/>
        </w:rPr>
        <w:t>Na azúrovom poli je kruh z dvanástich zlatých päťcípych hviezd, pričom ich cípy sa nedotýkajú.</w:t>
      </w:r>
    </w:p>
    <w:p w14:paraId="4634B855" w14:textId="77777777" w:rsidR="009538FF" w:rsidRPr="00891350" w:rsidRDefault="00CC740B" w:rsidP="00CC740B">
      <w:pPr>
        <w:pStyle w:val="Point1"/>
        <w:ind w:left="0" w:firstLine="0"/>
        <w:jc w:val="both"/>
        <w:rPr>
          <w:rFonts w:asciiTheme="minorHAnsi" w:hAnsiTheme="minorHAnsi" w:cstheme="minorHAnsi"/>
          <w:color w:val="0070C0"/>
          <w:sz w:val="22"/>
        </w:rPr>
      </w:pPr>
      <w:r w:rsidRPr="00891350">
        <w:rPr>
          <w:rFonts w:asciiTheme="minorHAnsi" w:hAnsiTheme="minorHAnsi" w:cstheme="minorHAnsi"/>
          <w:sz w:val="22"/>
        </w:rPr>
        <w:lastRenderedPageBreak/>
        <w:t xml:space="preserve">               </w:t>
      </w:r>
      <w:r w:rsidR="009538FF" w:rsidRPr="00891350">
        <w:rPr>
          <w:rFonts w:asciiTheme="minorHAnsi" w:hAnsiTheme="minorHAnsi" w:cstheme="minorHAnsi"/>
          <w:color w:val="0070C0"/>
          <w:sz w:val="22"/>
        </w:rPr>
        <w:t>C.</w:t>
      </w:r>
      <w:r w:rsidR="009538FF" w:rsidRPr="00891350">
        <w:rPr>
          <w:rFonts w:asciiTheme="minorHAnsi" w:hAnsiTheme="minorHAnsi" w:cstheme="minorHAnsi"/>
          <w:color w:val="0070C0"/>
          <w:sz w:val="22"/>
        </w:rPr>
        <w:tab/>
        <w:t>GEOMETRICKÝ OPIS</w:t>
      </w:r>
    </w:p>
    <w:p w14:paraId="6F9064AD" w14:textId="77777777" w:rsidR="009538FF" w:rsidRPr="00891350" w:rsidRDefault="009538FF" w:rsidP="00502456">
      <w:pPr>
        <w:pStyle w:val="Text1"/>
        <w:jc w:val="both"/>
        <w:rPr>
          <w:rFonts w:asciiTheme="minorHAnsi" w:hAnsiTheme="minorHAnsi" w:cstheme="minorHAnsi"/>
          <w:sz w:val="22"/>
        </w:rPr>
      </w:pPr>
      <w:r w:rsidRPr="00891350">
        <w:rPr>
          <w:rFonts w:asciiTheme="minorHAnsi" w:hAnsiTheme="minorHAnsi" w:cstheme="minorHAnsi"/>
          <w:noProof/>
          <w:sz w:val="22"/>
          <w:lang w:eastAsia="sk-SK"/>
        </w:rPr>
        <w:drawing>
          <wp:inline distT="0" distB="0" distL="0" distR="0" wp14:anchorId="13F47559" wp14:editId="244686FD">
            <wp:extent cx="1798320" cy="1242060"/>
            <wp:effectExtent l="0" t="0" r="0" b="0"/>
            <wp:docPr id="7" name="Picture 7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242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732BD9" w14:textId="77777777" w:rsidR="009538FF" w:rsidRPr="00891350" w:rsidRDefault="009538FF" w:rsidP="00502456">
      <w:pPr>
        <w:pStyle w:val="Text1"/>
        <w:jc w:val="both"/>
        <w:rPr>
          <w:rFonts w:asciiTheme="minorHAnsi" w:hAnsiTheme="minorHAnsi" w:cstheme="minorHAnsi"/>
          <w:sz w:val="22"/>
        </w:rPr>
      </w:pPr>
      <w:r w:rsidRPr="00891350">
        <w:rPr>
          <w:rFonts w:asciiTheme="minorHAnsi" w:hAnsiTheme="minorHAnsi" w:cstheme="minorHAnsi"/>
          <w:sz w:val="22"/>
        </w:rPr>
        <w:t>Znak má tvar modrej obdĺžnikovej vlajky, ktorej šírka je jedenapolkrát dlhšia ako výška. Dvanásť zlatých hviezd je rozmiestnených v rovnakých vzdialenostiach na neviditeľnom kruhu, ktorého stred je priesečníkom uhlopriečok obdĺžnika. Polomer kruhu sa rovná jednej tretine výšky vlajky. Každá z hviezd má päť cípov, ktoré sú umiestnené po obvode neviditeľného kruhu, ktorého polomer je jedna osemnástina z výšky vlajky. Všetky hviezdy smerujú hore, t. j. jeden cíp smeruje zvisle nahor a ďalšie dva sú na imaginárnej priamke, ktorá je kolmá na sťažeň vlajky. Kruh je usporiadaný tak, že poloha hviezd zodpovedá umiestneniu čísel na hodinovom ciferníku. Ich počet je nemenný.</w:t>
      </w:r>
    </w:p>
    <w:p w14:paraId="0A65E5FF" w14:textId="77777777" w:rsidR="009538FF" w:rsidRPr="00891350" w:rsidRDefault="009538FF" w:rsidP="009538FF">
      <w:pPr>
        <w:pStyle w:val="Point1"/>
        <w:rPr>
          <w:rFonts w:asciiTheme="minorHAnsi" w:hAnsiTheme="minorHAnsi" w:cstheme="minorHAnsi"/>
          <w:color w:val="0070C0"/>
          <w:sz w:val="22"/>
        </w:rPr>
      </w:pPr>
      <w:r w:rsidRPr="00891350">
        <w:rPr>
          <w:rFonts w:asciiTheme="minorHAnsi" w:hAnsiTheme="minorHAnsi" w:cstheme="minorHAnsi"/>
          <w:color w:val="0070C0"/>
          <w:sz w:val="22"/>
        </w:rPr>
        <w:t>D.</w:t>
      </w:r>
      <w:r w:rsidRPr="00891350">
        <w:rPr>
          <w:rFonts w:asciiTheme="minorHAnsi" w:hAnsiTheme="minorHAnsi" w:cstheme="minorHAnsi"/>
          <w:color w:val="0070C0"/>
          <w:sz w:val="22"/>
        </w:rPr>
        <w:tab/>
        <w:t>REGULAČNÉ FARBY</w:t>
      </w:r>
    </w:p>
    <w:p w14:paraId="02352A07" w14:textId="77777777" w:rsidR="009538FF" w:rsidRPr="00891350" w:rsidRDefault="009538FF" w:rsidP="009538FF">
      <w:pPr>
        <w:pStyle w:val="Text1"/>
        <w:rPr>
          <w:rFonts w:asciiTheme="minorHAnsi" w:hAnsiTheme="minorHAnsi" w:cstheme="minorHAnsi"/>
          <w:sz w:val="22"/>
        </w:rPr>
      </w:pPr>
      <w:r w:rsidRPr="00891350">
        <w:rPr>
          <w:rFonts w:asciiTheme="minorHAnsi" w:hAnsiTheme="minorHAnsi" w:cstheme="minorHAnsi"/>
          <w:sz w:val="22"/>
        </w:rPr>
        <w:t xml:space="preserve">Znak má tieto farby: </w:t>
      </w:r>
      <w:r w:rsidRPr="00891350">
        <w:rPr>
          <w:rFonts w:asciiTheme="minorHAnsi" w:hAnsiTheme="minorHAnsi" w:cstheme="minorHAnsi"/>
          <w:b/>
          <w:sz w:val="22"/>
        </w:rPr>
        <w:t>PANTONE REFLEX BLUE</w:t>
      </w:r>
      <w:r w:rsidRPr="00891350">
        <w:rPr>
          <w:rFonts w:asciiTheme="minorHAnsi" w:hAnsiTheme="minorHAnsi" w:cstheme="minorHAnsi"/>
          <w:sz w:val="22"/>
        </w:rPr>
        <w:t xml:space="preserve"> na ploche obdĺžnika, </w:t>
      </w:r>
      <w:r w:rsidRPr="00891350">
        <w:rPr>
          <w:rFonts w:asciiTheme="minorHAnsi" w:hAnsiTheme="minorHAnsi" w:cstheme="minorHAnsi"/>
          <w:b/>
          <w:sz w:val="22"/>
        </w:rPr>
        <w:t>PANTONE YELLOW</w:t>
      </w:r>
      <w:r w:rsidRPr="00891350">
        <w:rPr>
          <w:rFonts w:asciiTheme="minorHAnsi" w:hAnsiTheme="minorHAnsi" w:cstheme="minorHAnsi"/>
          <w:sz w:val="22"/>
        </w:rPr>
        <w:t xml:space="preserve"> pre hviezdy.</w:t>
      </w:r>
    </w:p>
    <w:p w14:paraId="4C99FF79" w14:textId="77777777" w:rsidR="009538FF" w:rsidRPr="00891350" w:rsidRDefault="00CC740B" w:rsidP="00CC740B">
      <w:pPr>
        <w:pStyle w:val="Point1"/>
        <w:ind w:left="0" w:firstLine="0"/>
        <w:rPr>
          <w:rFonts w:asciiTheme="minorHAnsi" w:hAnsiTheme="minorHAnsi" w:cstheme="minorHAnsi"/>
          <w:color w:val="0070C0"/>
          <w:sz w:val="22"/>
        </w:rPr>
      </w:pPr>
      <w:r w:rsidRPr="00891350">
        <w:rPr>
          <w:rFonts w:asciiTheme="minorHAnsi" w:hAnsiTheme="minorHAnsi" w:cstheme="minorHAnsi"/>
          <w:color w:val="0070C0"/>
          <w:sz w:val="22"/>
        </w:rPr>
        <w:t xml:space="preserve">               </w:t>
      </w:r>
      <w:r w:rsidR="009538FF" w:rsidRPr="00891350">
        <w:rPr>
          <w:rFonts w:asciiTheme="minorHAnsi" w:hAnsiTheme="minorHAnsi" w:cstheme="minorHAnsi"/>
          <w:color w:val="0070C0"/>
          <w:sz w:val="22"/>
        </w:rPr>
        <w:t>E.</w:t>
      </w:r>
      <w:r w:rsidR="009538FF" w:rsidRPr="00891350">
        <w:rPr>
          <w:rFonts w:asciiTheme="minorHAnsi" w:hAnsiTheme="minorHAnsi" w:cstheme="minorHAnsi"/>
          <w:color w:val="0070C0"/>
          <w:sz w:val="22"/>
        </w:rPr>
        <w:tab/>
        <w:t>ŠTVORFAREBNÝ POSTUP</w:t>
      </w:r>
    </w:p>
    <w:p w14:paraId="4AEA8FE3" w14:textId="77777777" w:rsidR="009538FF" w:rsidRPr="00891350" w:rsidRDefault="009538FF" w:rsidP="009538FF">
      <w:pPr>
        <w:pStyle w:val="Text1"/>
        <w:rPr>
          <w:rFonts w:asciiTheme="minorHAnsi" w:hAnsiTheme="minorHAnsi" w:cstheme="minorHAnsi"/>
          <w:sz w:val="22"/>
        </w:rPr>
      </w:pPr>
      <w:r w:rsidRPr="00891350">
        <w:rPr>
          <w:rFonts w:asciiTheme="minorHAnsi" w:hAnsiTheme="minorHAnsi" w:cstheme="minorHAnsi"/>
          <w:sz w:val="22"/>
        </w:rPr>
        <w:t>Ak sa používa postup štyroch farieb, znovu vytvorte tieto dve štandardné farby s použitím štyroch farieb z postupu štyroch farieb.</w:t>
      </w:r>
    </w:p>
    <w:p w14:paraId="239EDA86" w14:textId="77777777" w:rsidR="009538FF" w:rsidRPr="00891350" w:rsidRDefault="009538FF" w:rsidP="009538FF">
      <w:pPr>
        <w:pStyle w:val="Text1"/>
        <w:rPr>
          <w:rFonts w:asciiTheme="minorHAnsi" w:hAnsiTheme="minorHAnsi" w:cstheme="minorHAnsi"/>
          <w:sz w:val="22"/>
        </w:rPr>
      </w:pPr>
      <w:r w:rsidRPr="00891350">
        <w:rPr>
          <w:rFonts w:asciiTheme="minorHAnsi" w:hAnsiTheme="minorHAnsi" w:cstheme="minorHAnsi"/>
          <w:sz w:val="22"/>
        </w:rPr>
        <w:t>Farba PANTONE YELLOW sa získa použitím 100 % „Process Yellow“.</w:t>
      </w:r>
    </w:p>
    <w:p w14:paraId="2031FF1A" w14:textId="77777777" w:rsidR="009538FF" w:rsidRPr="00891350" w:rsidRDefault="009538FF" w:rsidP="009538FF">
      <w:pPr>
        <w:pStyle w:val="Text1"/>
        <w:rPr>
          <w:rFonts w:asciiTheme="minorHAnsi" w:hAnsiTheme="minorHAnsi" w:cstheme="minorHAnsi"/>
          <w:sz w:val="22"/>
        </w:rPr>
      </w:pPr>
      <w:r w:rsidRPr="00891350">
        <w:rPr>
          <w:rFonts w:asciiTheme="minorHAnsi" w:hAnsiTheme="minorHAnsi" w:cstheme="minorHAnsi"/>
          <w:sz w:val="22"/>
        </w:rPr>
        <w:t>Farba PANTONE REFLEX BLUE sa získa zmiešaním 100 % „Process Cyan“ a 80 % „Process Magenta“.</w:t>
      </w:r>
    </w:p>
    <w:p w14:paraId="391459AB" w14:textId="77777777" w:rsidR="009538FF" w:rsidRPr="00891350" w:rsidRDefault="009538FF" w:rsidP="009538FF">
      <w:pPr>
        <w:pStyle w:val="Text1"/>
        <w:rPr>
          <w:rFonts w:asciiTheme="minorHAnsi" w:hAnsiTheme="minorHAnsi" w:cstheme="minorHAnsi"/>
          <w:color w:val="0070C0"/>
          <w:sz w:val="22"/>
        </w:rPr>
      </w:pPr>
      <w:r w:rsidRPr="00891350">
        <w:rPr>
          <w:rFonts w:asciiTheme="minorHAnsi" w:hAnsiTheme="minorHAnsi" w:cstheme="minorHAnsi"/>
          <w:color w:val="0070C0"/>
          <w:sz w:val="22"/>
        </w:rPr>
        <w:t>INTERNET</w:t>
      </w:r>
    </w:p>
    <w:p w14:paraId="5CC0CB10" w14:textId="77777777" w:rsidR="009538FF" w:rsidRPr="00891350" w:rsidRDefault="009538FF" w:rsidP="009538FF">
      <w:pPr>
        <w:pStyle w:val="Text1"/>
        <w:rPr>
          <w:rFonts w:asciiTheme="minorHAnsi" w:hAnsiTheme="minorHAnsi" w:cstheme="minorHAnsi"/>
          <w:sz w:val="22"/>
        </w:rPr>
      </w:pPr>
      <w:r w:rsidRPr="00891350">
        <w:rPr>
          <w:rFonts w:asciiTheme="minorHAnsi" w:hAnsiTheme="minorHAnsi" w:cstheme="minorHAnsi"/>
          <w:sz w:val="22"/>
        </w:rPr>
        <w:t>PANTONE REFLEX BLUE zodpovedá na webovej palete farbe RGB: 0/51/153 (hexadecimálne: 003399) a PANTONE YELLOW zodpovedá na webovej palete farbe RGB: 255/204/0 (hexadecimálne: FFCC00).</w:t>
      </w:r>
    </w:p>
    <w:p w14:paraId="6B3B0BC3" w14:textId="77777777" w:rsidR="009538FF" w:rsidRPr="00891350" w:rsidRDefault="009538FF" w:rsidP="009538FF">
      <w:pPr>
        <w:pStyle w:val="Text1"/>
        <w:rPr>
          <w:rFonts w:asciiTheme="minorHAnsi" w:hAnsiTheme="minorHAnsi" w:cstheme="minorHAnsi"/>
          <w:color w:val="0070C0"/>
          <w:sz w:val="22"/>
        </w:rPr>
      </w:pPr>
      <w:r w:rsidRPr="00891350">
        <w:rPr>
          <w:rFonts w:asciiTheme="minorHAnsi" w:hAnsiTheme="minorHAnsi" w:cstheme="minorHAnsi"/>
          <w:color w:val="0070C0"/>
          <w:sz w:val="22"/>
        </w:rPr>
        <w:t>MONOCHROMATICKÝ REPRODUKČNÝ PROCES</w:t>
      </w:r>
    </w:p>
    <w:p w14:paraId="533F27B5" w14:textId="77777777" w:rsidR="009538FF" w:rsidRPr="00891350" w:rsidRDefault="009538FF" w:rsidP="009538FF">
      <w:pPr>
        <w:pStyle w:val="Text1"/>
        <w:rPr>
          <w:rFonts w:asciiTheme="minorHAnsi" w:hAnsiTheme="minorHAnsi" w:cstheme="minorHAnsi"/>
          <w:sz w:val="22"/>
        </w:rPr>
      </w:pPr>
      <w:r w:rsidRPr="00891350">
        <w:rPr>
          <w:rFonts w:asciiTheme="minorHAnsi" w:hAnsiTheme="minorHAnsi" w:cstheme="minorHAnsi"/>
          <w:sz w:val="22"/>
        </w:rPr>
        <w:t>Ak použijete len čiernu farbu, orámujte obdĺžnik čiernou a hviezdy vytlačte čiernou farbou na bielom pozadí.</w:t>
      </w:r>
    </w:p>
    <w:p w14:paraId="38E32BF0" w14:textId="77777777" w:rsidR="009538FF" w:rsidRPr="00891350" w:rsidRDefault="009538FF" w:rsidP="009538FF">
      <w:pPr>
        <w:pStyle w:val="Text1"/>
        <w:rPr>
          <w:rFonts w:asciiTheme="minorHAnsi" w:hAnsiTheme="minorHAnsi" w:cstheme="minorHAnsi"/>
          <w:sz w:val="22"/>
        </w:rPr>
      </w:pPr>
      <w:r w:rsidRPr="00891350">
        <w:rPr>
          <w:rFonts w:asciiTheme="minorHAnsi" w:hAnsiTheme="minorHAnsi" w:cstheme="minorHAnsi"/>
          <w:noProof/>
          <w:sz w:val="22"/>
          <w:lang w:eastAsia="sk-SK"/>
        </w:rPr>
        <w:lastRenderedPageBreak/>
        <w:drawing>
          <wp:inline distT="0" distB="0" distL="0" distR="0" wp14:anchorId="44A5D0B6" wp14:editId="2844A026">
            <wp:extent cx="586740" cy="403860"/>
            <wp:effectExtent l="0" t="0" r="3810" b="0"/>
            <wp:docPr id="1" name="Picture 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403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196037" w14:textId="77777777" w:rsidR="009538FF" w:rsidRPr="00891350" w:rsidRDefault="009538FF" w:rsidP="009538FF">
      <w:pPr>
        <w:pStyle w:val="Text1"/>
        <w:rPr>
          <w:rFonts w:asciiTheme="minorHAnsi" w:hAnsiTheme="minorHAnsi" w:cstheme="minorHAnsi"/>
          <w:sz w:val="22"/>
        </w:rPr>
      </w:pPr>
      <w:r w:rsidRPr="00891350">
        <w:rPr>
          <w:rFonts w:asciiTheme="minorHAnsi" w:hAnsiTheme="minorHAnsi" w:cstheme="minorHAnsi"/>
          <w:sz w:val="22"/>
        </w:rPr>
        <w:t>Ak používate modrú farbu (Reflex Blue), použite ju na 100 % s hviezdami zobrazenými v bielom negatíve.</w:t>
      </w:r>
    </w:p>
    <w:p w14:paraId="2E8D0981" w14:textId="77777777" w:rsidR="009538FF" w:rsidRPr="00891350" w:rsidRDefault="009538FF" w:rsidP="009538FF">
      <w:pPr>
        <w:pStyle w:val="Text1"/>
        <w:rPr>
          <w:rFonts w:asciiTheme="minorHAnsi" w:hAnsiTheme="minorHAnsi" w:cstheme="minorHAnsi"/>
          <w:sz w:val="22"/>
        </w:rPr>
      </w:pPr>
      <w:r w:rsidRPr="00891350">
        <w:rPr>
          <w:rFonts w:asciiTheme="minorHAnsi" w:hAnsiTheme="minorHAnsi" w:cstheme="minorHAnsi"/>
          <w:noProof/>
          <w:sz w:val="22"/>
          <w:lang w:eastAsia="sk-SK"/>
        </w:rPr>
        <w:drawing>
          <wp:inline distT="0" distB="0" distL="0" distR="0" wp14:anchorId="6BC096F6" wp14:editId="566C4E4E">
            <wp:extent cx="586740" cy="388620"/>
            <wp:effectExtent l="0" t="0" r="3810" b="0"/>
            <wp:docPr id="6" name="Picture 6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B26683" w14:textId="77777777" w:rsidR="009538FF" w:rsidRPr="00891350" w:rsidRDefault="009538FF" w:rsidP="00C63D83">
      <w:pPr>
        <w:pStyle w:val="Text1"/>
        <w:ind w:left="0"/>
        <w:rPr>
          <w:rFonts w:asciiTheme="minorHAnsi" w:hAnsiTheme="minorHAnsi" w:cstheme="minorHAnsi"/>
          <w:color w:val="0070C0"/>
          <w:sz w:val="22"/>
        </w:rPr>
      </w:pPr>
      <w:r w:rsidRPr="00891350">
        <w:rPr>
          <w:rFonts w:asciiTheme="minorHAnsi" w:hAnsiTheme="minorHAnsi" w:cstheme="minorHAnsi"/>
          <w:color w:val="0070C0"/>
          <w:sz w:val="22"/>
        </w:rPr>
        <w:t>REPRODUKCIA NA FAREBNOM POZADÍ</w:t>
      </w:r>
    </w:p>
    <w:p w14:paraId="1E13A8D4" w14:textId="77777777" w:rsidR="009538FF" w:rsidRPr="00891350" w:rsidRDefault="009538FF" w:rsidP="009538FF">
      <w:pPr>
        <w:pStyle w:val="Text1"/>
        <w:rPr>
          <w:rFonts w:asciiTheme="minorHAnsi" w:hAnsiTheme="minorHAnsi" w:cstheme="minorHAnsi"/>
          <w:sz w:val="22"/>
        </w:rPr>
      </w:pPr>
      <w:r w:rsidRPr="00891350">
        <w:rPr>
          <w:rFonts w:asciiTheme="minorHAnsi" w:hAnsiTheme="minorHAnsi" w:cstheme="minorHAnsi"/>
          <w:sz w:val="22"/>
        </w:rPr>
        <w:t>Ak nemáte inú možnosť ako farebné pozadie, orámujte obdĺžnik bielym pruhom so šírkou, ktorá sa rovná 1/25 výšky obdĺžnika.</w:t>
      </w:r>
    </w:p>
    <w:p w14:paraId="73407C98" w14:textId="77777777" w:rsidR="009538FF" w:rsidRPr="00891350" w:rsidRDefault="009538FF" w:rsidP="009538FF">
      <w:pPr>
        <w:pStyle w:val="Text1"/>
        <w:rPr>
          <w:rFonts w:asciiTheme="minorHAnsi" w:hAnsiTheme="minorHAnsi" w:cstheme="minorHAnsi"/>
          <w:sz w:val="22"/>
        </w:rPr>
      </w:pPr>
      <w:r w:rsidRPr="00891350">
        <w:rPr>
          <w:rFonts w:asciiTheme="minorHAnsi" w:hAnsiTheme="minorHAnsi" w:cstheme="minorHAnsi"/>
          <w:noProof/>
          <w:sz w:val="22"/>
          <w:lang w:eastAsia="sk-SK"/>
        </w:rPr>
        <w:drawing>
          <wp:inline distT="0" distB="0" distL="0" distR="0" wp14:anchorId="1404F8C1" wp14:editId="1DC7C59A">
            <wp:extent cx="655320" cy="533400"/>
            <wp:effectExtent l="0" t="0" r="0" b="0"/>
            <wp:docPr id="8" name="Picture 8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F8BA2C" w14:textId="77777777" w:rsidR="009538FF" w:rsidRPr="00891350" w:rsidRDefault="00C63D83" w:rsidP="009538FF">
      <w:pPr>
        <w:pStyle w:val="Text1"/>
        <w:rPr>
          <w:rFonts w:asciiTheme="minorHAnsi" w:hAnsiTheme="minorHAnsi" w:cstheme="minorHAnsi"/>
          <w:sz w:val="22"/>
        </w:rPr>
      </w:pPr>
      <w:r w:rsidRPr="00891350">
        <w:rPr>
          <w:rFonts w:asciiTheme="minorHAnsi" w:hAnsiTheme="minorHAnsi" w:cstheme="minorHAnsi"/>
          <w:sz w:val="22"/>
        </w:rPr>
        <w:t>Zásady používania znaku EÚ</w:t>
      </w:r>
      <w:r w:rsidR="009538FF" w:rsidRPr="00891350">
        <w:rPr>
          <w:rFonts w:asciiTheme="minorHAnsi" w:hAnsiTheme="minorHAnsi" w:cstheme="minorHAnsi"/>
          <w:sz w:val="22"/>
        </w:rPr>
        <w:t xml:space="preserve"> tretími stranami sa vymedzujú v administratívnej dohode s Radou Európy o použití európskeho emblému tretími stranami</w:t>
      </w:r>
      <w:r w:rsidR="00DB1039" w:rsidRPr="00891350">
        <w:rPr>
          <w:rStyle w:val="Odkaznapoznmkupodiarou"/>
          <w:rFonts w:asciiTheme="minorHAnsi" w:hAnsiTheme="minorHAnsi" w:cstheme="minorHAnsi"/>
          <w:sz w:val="22"/>
        </w:rPr>
        <w:footnoteReference w:id="1"/>
      </w:r>
      <w:r w:rsidR="009538FF" w:rsidRPr="00891350">
        <w:rPr>
          <w:rFonts w:asciiTheme="minorHAnsi" w:hAnsiTheme="minorHAnsi" w:cstheme="minorHAnsi"/>
          <w:sz w:val="22"/>
        </w:rPr>
        <w:t>.</w:t>
      </w:r>
    </w:p>
    <w:p w14:paraId="600AF3A3" w14:textId="77777777" w:rsidR="00235092" w:rsidRPr="00891350" w:rsidRDefault="00A200F5">
      <w:pPr>
        <w:rPr>
          <w:rFonts w:asciiTheme="minorHAnsi" w:hAnsiTheme="minorHAnsi" w:cstheme="minorHAnsi"/>
          <w:sz w:val="22"/>
        </w:rPr>
      </w:pPr>
    </w:p>
    <w:sectPr w:rsidR="00235092" w:rsidRPr="00891350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A297B5" w14:textId="77777777" w:rsidR="009538FF" w:rsidRDefault="009538FF" w:rsidP="009538FF">
      <w:pPr>
        <w:spacing w:before="0" w:after="0" w:line="240" w:lineRule="auto"/>
      </w:pPr>
      <w:r>
        <w:separator/>
      </w:r>
    </w:p>
  </w:endnote>
  <w:endnote w:type="continuationSeparator" w:id="0">
    <w:p w14:paraId="577D9FFE" w14:textId="77777777" w:rsidR="009538FF" w:rsidRDefault="009538FF" w:rsidP="009538F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2784469"/>
      <w:docPartObj>
        <w:docPartGallery w:val="Page Numbers (Bottom of Page)"/>
        <w:docPartUnique/>
      </w:docPartObj>
    </w:sdtPr>
    <w:sdtEndPr/>
    <w:sdtContent>
      <w:p w14:paraId="2937730F" w14:textId="1301FC20" w:rsidR="00520EB3" w:rsidRDefault="00520EB3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00F5">
          <w:rPr>
            <w:noProof/>
          </w:rPr>
          <w:t>1</w:t>
        </w:r>
        <w:r>
          <w:fldChar w:fldCharType="end"/>
        </w:r>
      </w:p>
    </w:sdtContent>
  </w:sdt>
  <w:p w14:paraId="0E24000A" w14:textId="77777777" w:rsidR="009538FF" w:rsidRPr="007C1EC2" w:rsidRDefault="009538FF" w:rsidP="007C1EC2">
    <w:pPr>
      <w:pStyle w:val="FooterCounci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ED266A" w14:textId="77777777" w:rsidR="009538FF" w:rsidRDefault="009538FF" w:rsidP="009538FF">
      <w:pPr>
        <w:spacing w:before="0" w:after="0" w:line="240" w:lineRule="auto"/>
      </w:pPr>
      <w:r>
        <w:separator/>
      </w:r>
    </w:p>
  </w:footnote>
  <w:footnote w:type="continuationSeparator" w:id="0">
    <w:p w14:paraId="32F2DE2E" w14:textId="77777777" w:rsidR="009538FF" w:rsidRDefault="009538FF" w:rsidP="009538FF">
      <w:pPr>
        <w:spacing w:before="0" w:after="0" w:line="240" w:lineRule="auto"/>
      </w:pPr>
      <w:r>
        <w:continuationSeparator/>
      </w:r>
    </w:p>
  </w:footnote>
  <w:footnote w:id="1">
    <w:p w14:paraId="08137A2B" w14:textId="77777777" w:rsidR="00DB1039" w:rsidRDefault="00DB103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46045">
        <w:t>Ú. v. EÚ C 271, 8.9.2012, s. 5.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929DB4" w14:textId="77777777" w:rsidR="00363AC5" w:rsidRDefault="00363AC5">
    <w:pPr>
      <w:pStyle w:val="Hlavika"/>
    </w:pPr>
    <w:r>
      <w:rPr>
        <w:noProof/>
        <w:lang w:eastAsia="sk-SK"/>
      </w:rPr>
      <w:drawing>
        <wp:inline distT="0" distB="0" distL="0" distR="0" wp14:anchorId="141E507F" wp14:editId="6A02CA30">
          <wp:extent cx="5760720" cy="502339"/>
          <wp:effectExtent l="0" t="0" r="0" b="0"/>
          <wp:docPr id="761" name="Obrázok 7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023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764F92"/>
    <w:multiLevelType w:val="hybridMultilevel"/>
    <w:tmpl w:val="A49A5970"/>
    <w:lvl w:ilvl="0" w:tplc="7F402A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8FF"/>
    <w:rsid w:val="00065932"/>
    <w:rsid w:val="001118C4"/>
    <w:rsid w:val="00182763"/>
    <w:rsid w:val="002D3308"/>
    <w:rsid w:val="00323550"/>
    <w:rsid w:val="00362640"/>
    <w:rsid w:val="00363AC5"/>
    <w:rsid w:val="00386073"/>
    <w:rsid w:val="003E4D2B"/>
    <w:rsid w:val="004B0EDF"/>
    <w:rsid w:val="00502456"/>
    <w:rsid w:val="00520EB3"/>
    <w:rsid w:val="00545DD1"/>
    <w:rsid w:val="005638B3"/>
    <w:rsid w:val="006C0D5A"/>
    <w:rsid w:val="00877383"/>
    <w:rsid w:val="00891350"/>
    <w:rsid w:val="008E5722"/>
    <w:rsid w:val="009538FF"/>
    <w:rsid w:val="009C378F"/>
    <w:rsid w:val="00A200F5"/>
    <w:rsid w:val="00A45A27"/>
    <w:rsid w:val="00B2350D"/>
    <w:rsid w:val="00B71889"/>
    <w:rsid w:val="00B77351"/>
    <w:rsid w:val="00C63D83"/>
    <w:rsid w:val="00C747FF"/>
    <w:rsid w:val="00CC740B"/>
    <w:rsid w:val="00DA014D"/>
    <w:rsid w:val="00DB1039"/>
    <w:rsid w:val="00E23F25"/>
    <w:rsid w:val="00E6050D"/>
    <w:rsid w:val="00EC0F35"/>
    <w:rsid w:val="00F76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19BD3"/>
  <w15:chartTrackingRefBased/>
  <w15:docId w15:val="{F1D35AD7-462C-44EB-AB30-8C0BD4533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538FF"/>
    <w:pPr>
      <w:spacing w:before="120" w:after="120" w:line="360" w:lineRule="auto"/>
    </w:pPr>
    <w:rPr>
      <w:rFonts w:ascii="Times New Roman" w:hAnsi="Times New Roman" w:cs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FooterText">
    <w:name w:val="Footer Text"/>
    <w:basedOn w:val="Normlny"/>
    <w:rsid w:val="009538FF"/>
    <w:pPr>
      <w:spacing w:before="0" w:after="0" w:line="240" w:lineRule="auto"/>
    </w:pPr>
    <w:rPr>
      <w:rFonts w:eastAsia="Times New Roman"/>
      <w:szCs w:val="24"/>
      <w:lang w:val="en-GB"/>
    </w:rPr>
  </w:style>
  <w:style w:type="paragraph" w:styleId="Hlavika">
    <w:name w:val="header"/>
    <w:basedOn w:val="Normlny"/>
    <w:link w:val="HlavikaChar"/>
    <w:uiPriority w:val="99"/>
    <w:unhideWhenUsed/>
    <w:rsid w:val="009538FF"/>
    <w:pPr>
      <w:tabs>
        <w:tab w:val="right" w:pos="9638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538FF"/>
    <w:rPr>
      <w:rFonts w:ascii="Times New Roman" w:hAnsi="Times New Roman" w:cs="Times New Roman"/>
      <w:sz w:val="24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538FF"/>
    <w:pPr>
      <w:spacing w:before="0" w:after="0" w:line="240" w:lineRule="auto"/>
      <w:ind w:left="720" w:hanging="720"/>
    </w:pPr>
    <w:rPr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538FF"/>
    <w:rPr>
      <w:rFonts w:ascii="Times New Roman" w:hAnsi="Times New Roman" w:cs="Times New Roman"/>
      <w:sz w:val="24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9538FF"/>
    <w:rPr>
      <w:b/>
      <w:shd w:val="clear" w:color="auto" w:fill="auto"/>
      <w:vertAlign w:val="superscript"/>
    </w:rPr>
  </w:style>
  <w:style w:type="paragraph" w:customStyle="1" w:styleId="FooterCouncil">
    <w:name w:val="Footer Council"/>
    <w:basedOn w:val="Normlny"/>
    <w:rsid w:val="009538FF"/>
    <w:pPr>
      <w:spacing w:before="0" w:after="0" w:line="240" w:lineRule="auto"/>
    </w:pPr>
    <w:rPr>
      <w:sz w:val="2"/>
    </w:rPr>
  </w:style>
  <w:style w:type="paragraph" w:customStyle="1" w:styleId="Text1">
    <w:name w:val="Text 1"/>
    <w:basedOn w:val="Normlny"/>
    <w:rsid w:val="009538FF"/>
    <w:pPr>
      <w:ind w:left="850"/>
    </w:pPr>
  </w:style>
  <w:style w:type="paragraph" w:customStyle="1" w:styleId="Point0">
    <w:name w:val="Point 0"/>
    <w:basedOn w:val="Normlny"/>
    <w:rsid w:val="009538FF"/>
    <w:pPr>
      <w:ind w:left="850" w:hanging="850"/>
    </w:pPr>
  </w:style>
  <w:style w:type="paragraph" w:customStyle="1" w:styleId="Point1">
    <w:name w:val="Point 1"/>
    <w:basedOn w:val="Normlny"/>
    <w:rsid w:val="009538FF"/>
    <w:pPr>
      <w:ind w:left="1417" w:hanging="567"/>
    </w:pPr>
  </w:style>
  <w:style w:type="paragraph" w:customStyle="1" w:styleId="Lignefinal">
    <w:name w:val="Ligne final"/>
    <w:basedOn w:val="Normlny"/>
    <w:next w:val="Normlny"/>
    <w:rsid w:val="009538FF"/>
    <w:pPr>
      <w:pBdr>
        <w:bottom w:val="single" w:sz="4" w:space="0" w:color="000000"/>
      </w:pBdr>
      <w:spacing w:before="360"/>
      <w:ind w:left="3400" w:right="3400"/>
      <w:jc w:val="center"/>
    </w:pPr>
    <w:rPr>
      <w:b/>
    </w:rPr>
  </w:style>
  <w:style w:type="paragraph" w:customStyle="1" w:styleId="Annexetitre">
    <w:name w:val="Annexe titre"/>
    <w:basedOn w:val="Normlny"/>
    <w:next w:val="Normlny"/>
    <w:rsid w:val="009538FF"/>
    <w:pPr>
      <w:jc w:val="center"/>
    </w:pPr>
    <w:rPr>
      <w:b/>
      <w:u w:val="single"/>
    </w:rPr>
  </w:style>
  <w:style w:type="paragraph" w:styleId="Pta">
    <w:name w:val="footer"/>
    <w:basedOn w:val="Normlny"/>
    <w:link w:val="PtaChar"/>
    <w:uiPriority w:val="99"/>
    <w:unhideWhenUsed/>
    <w:rsid w:val="009538FF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538FF"/>
    <w:rPr>
      <w:rFonts w:ascii="Times New Roman" w:hAnsi="Times New Roman" w:cs="Times New Roman"/>
      <w:sz w:val="24"/>
    </w:rPr>
  </w:style>
  <w:style w:type="character" w:styleId="Odkaznakomentr">
    <w:name w:val="annotation reference"/>
    <w:rsid w:val="00B77351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B77351"/>
    <w:pPr>
      <w:spacing w:before="0" w:after="0" w:line="240" w:lineRule="auto"/>
    </w:pPr>
    <w:rPr>
      <w:rFonts w:eastAsia="Times New Roman"/>
      <w:sz w:val="20"/>
      <w:szCs w:val="20"/>
      <w:lang w:eastAsia="cs-CZ"/>
    </w:rPr>
  </w:style>
  <w:style w:type="character" w:customStyle="1" w:styleId="TextkomentraChar">
    <w:name w:val="Text komentára Char"/>
    <w:basedOn w:val="Predvolenpsmoodseku"/>
    <w:link w:val="Textkomentra"/>
    <w:rsid w:val="00B7735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77351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773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B965BC138D4F4E9DC9364EB5685F3D" ma:contentTypeVersion="2" ma:contentTypeDescription="Umožňuje vytvoriť nový dokument." ma:contentTypeScope="" ma:versionID="0ee3c7bd3d312b54f063ec933f4ede5d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2b5cbb35edf00967d6bcb87d48878a16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54EB91-29C8-4409-B13F-18C740B43FC7}">
  <ds:schemaRefs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7d7cdc55-6ebe-4ecb-a43c-ecb324da520f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F490925-CA20-41DD-99AB-122041893E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61D778-D198-47C9-ABD3-354E4A795C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AF31A19-85D1-47F1-AA26-C09E77166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563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3769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Mária Hudeková</dc:creator>
  <cp:keywords/>
  <dc:description/>
  <cp:lastModifiedBy>Autor</cp:lastModifiedBy>
  <cp:revision>30</cp:revision>
  <dcterms:created xsi:type="dcterms:W3CDTF">2024-01-29T13:32:00Z</dcterms:created>
  <dcterms:modified xsi:type="dcterms:W3CDTF">2024-02-27T07:59:00Z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0x01010082B965BC138D4F4E9DC9364EB5685F3D</vt:lpwstr>
  </property>
</Properties>
</file>